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A70FD" w14:textId="4D9DFE4E" w:rsidR="00272D44" w:rsidRDefault="00272D44" w:rsidP="00272D44">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r w:rsidR="006D00DD">
        <w:rPr>
          <w:b/>
          <w:i/>
          <w:noProof/>
          <w:sz w:val="28"/>
        </w:rPr>
        <w:tab/>
      </w:r>
      <w:r w:rsidR="006D00DD">
        <w:rPr>
          <w:b/>
          <w:i/>
          <w:noProof/>
          <w:sz w:val="28"/>
        </w:rPr>
        <w:tab/>
      </w:r>
      <w:r w:rsidR="006D00DD">
        <w:rPr>
          <w:b/>
          <w:i/>
          <w:noProof/>
          <w:sz w:val="28"/>
        </w:rPr>
        <w:tab/>
      </w:r>
      <w:r w:rsidR="00ED26C1" w:rsidRPr="00ED26C1">
        <w:rPr>
          <w:b/>
          <w:i/>
          <w:noProof/>
          <w:sz w:val="28"/>
          <w:lang w:val="en-US"/>
        </w:rPr>
        <w:t>R5-25486</w:t>
      </w:r>
      <w:r w:rsidR="002D43FC">
        <w:rPr>
          <w:b/>
          <w:i/>
          <w:noProof/>
          <w:sz w:val="28"/>
          <w:lang w:val="en-US"/>
        </w:rPr>
        <w:t>7</w:t>
      </w:r>
    </w:p>
    <w:p w14:paraId="5E0DA26E" w14:textId="77777777" w:rsidR="00272D44" w:rsidRDefault="00272D44" w:rsidP="00272D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p w14:paraId="40AB4814" w14:textId="77777777" w:rsidR="002920F5" w:rsidRDefault="002920F5" w:rsidP="002920F5">
      <w:pPr>
        <w:tabs>
          <w:tab w:val="left" w:pos="2160"/>
        </w:tabs>
        <w:rPr>
          <w:rFonts w:ascii="Arial" w:hAnsi="Arial" w:cs="Arial"/>
          <w:b/>
        </w:rPr>
      </w:pPr>
    </w:p>
    <w:p w14:paraId="05F90621" w14:textId="108D61CE" w:rsidR="002920F5" w:rsidRPr="00DB2F35" w:rsidRDefault="002920F5" w:rsidP="002920F5">
      <w:pPr>
        <w:pStyle w:val="CH"/>
        <w:spacing w:after="180"/>
      </w:pPr>
      <w:r w:rsidRPr="004266F6">
        <w:t>Agenda item:</w:t>
      </w:r>
      <w:r w:rsidRPr="004266F6">
        <w:tab/>
      </w:r>
      <w:r w:rsidR="002D43FC">
        <w:rPr>
          <w:lang w:val="en-US"/>
        </w:rPr>
        <w:t>4.2.4</w:t>
      </w:r>
    </w:p>
    <w:p w14:paraId="3D6CD1D1" w14:textId="4BF39CC9" w:rsidR="002920F5" w:rsidRPr="004266F6" w:rsidRDefault="002920F5" w:rsidP="002920F5">
      <w:pPr>
        <w:pStyle w:val="CH"/>
        <w:spacing w:after="180"/>
        <w:rPr>
          <w:b w:val="0"/>
        </w:rPr>
      </w:pPr>
      <w:r w:rsidRPr="004266F6">
        <w:t>S</w:t>
      </w:r>
      <w:r>
        <w:t>ource</w:t>
      </w:r>
      <w:r w:rsidRPr="004266F6">
        <w:t>:</w:t>
      </w:r>
      <w:r>
        <w:t xml:space="preserve"> </w:t>
      </w:r>
      <w:r>
        <w:tab/>
      </w:r>
      <w:r w:rsidRPr="001E753F">
        <w:rPr>
          <w:lang w:val="en-US"/>
        </w:rPr>
        <w:t xml:space="preserve">Apple </w:t>
      </w:r>
      <w:r>
        <w:rPr>
          <w:lang w:val="en-US"/>
        </w:rPr>
        <w:t>Inc</w:t>
      </w:r>
    </w:p>
    <w:p w14:paraId="6D70EC56" w14:textId="29F1B79D" w:rsidR="002D43FC" w:rsidRPr="002D43FC" w:rsidRDefault="002920F5" w:rsidP="002D43FC">
      <w:pPr>
        <w:pStyle w:val="CH"/>
        <w:spacing w:after="180"/>
        <w:rPr>
          <w:lang w:val="en-US"/>
        </w:rPr>
      </w:pPr>
      <w:r w:rsidRPr="004266F6">
        <w:t>Title:</w:t>
      </w:r>
      <w:r>
        <w:t xml:space="preserve">       </w:t>
      </w:r>
      <w:r w:rsidR="002D43FC">
        <w:tab/>
      </w:r>
      <w:r w:rsidR="002D43FC" w:rsidRPr="002D43FC">
        <w:rPr>
          <w:lang w:val="en-US"/>
        </w:rPr>
        <w:t>Inputs to 6G Spec Modernization efforts</w:t>
      </w:r>
    </w:p>
    <w:p w14:paraId="072156B7" w14:textId="135B1742" w:rsidR="002920F5" w:rsidRDefault="002920F5" w:rsidP="002920F5">
      <w:pPr>
        <w:pStyle w:val="CH"/>
        <w:spacing w:after="180"/>
      </w:pPr>
      <w:r w:rsidRPr="004266F6">
        <w:t>Document for:</w:t>
      </w:r>
      <w:r w:rsidRPr="004266F6">
        <w:tab/>
        <w:t>DISCUSSION</w:t>
      </w:r>
      <w:r>
        <w:t xml:space="preserve"> AND ENDORSEMENT</w:t>
      </w:r>
    </w:p>
    <w:p w14:paraId="25087077" w14:textId="77777777" w:rsidR="002920F5" w:rsidRPr="00926831" w:rsidRDefault="002920F5" w:rsidP="002920F5">
      <w:pPr>
        <w:pStyle w:val="Heading1"/>
        <w:rPr>
          <w:rFonts w:cs="Arial"/>
        </w:rPr>
      </w:pPr>
      <w:r w:rsidRPr="00DB2F35">
        <w:rPr>
          <w:rFonts w:cs="Arial"/>
        </w:rPr>
        <w:t>1</w:t>
      </w:r>
      <w:r w:rsidRPr="00DB2F35">
        <w:rPr>
          <w:rFonts w:cs="Arial"/>
        </w:rPr>
        <w:tab/>
        <w:t xml:space="preserve">Introduction </w:t>
      </w:r>
    </w:p>
    <w:p w14:paraId="61AC5C68" w14:textId="3EC72D69" w:rsidR="002D43FC" w:rsidRPr="002D43FC" w:rsidRDefault="002D43FC" w:rsidP="002D43FC">
      <w:pPr>
        <w:spacing w:after="180"/>
        <w:rPr>
          <w:rFonts w:eastAsiaTheme="minorEastAsia"/>
          <w:lang w:val="en-GB"/>
        </w:rPr>
      </w:pPr>
      <w:r w:rsidRPr="002D43FC">
        <w:rPr>
          <w:rFonts w:eastAsiaTheme="minorEastAsia"/>
          <w:lang w:val="en-GB"/>
        </w:rPr>
        <w:t xml:space="preserve">In this paper we provide our initial thoughts on the issue of specification </w:t>
      </w:r>
      <w:r w:rsidR="006D00DD" w:rsidRPr="002D43FC">
        <w:rPr>
          <w:rFonts w:eastAsiaTheme="minorEastAsia"/>
          <w:lang w:val="en-GB"/>
        </w:rPr>
        <w:t>modernization,</w:t>
      </w:r>
      <w:r>
        <w:rPr>
          <w:rFonts w:eastAsiaTheme="minorEastAsia"/>
          <w:lang w:val="en-GB"/>
        </w:rPr>
        <w:t xml:space="preserve"> which is targeted towards 6G</w:t>
      </w:r>
      <w:r w:rsidRPr="002D43FC">
        <w:rPr>
          <w:rFonts w:eastAsiaTheme="minorEastAsia"/>
          <w:lang w:val="en-GB"/>
        </w:rPr>
        <w:t xml:space="preserve">, based on our experience </w:t>
      </w:r>
      <w:r>
        <w:rPr>
          <w:rFonts w:eastAsiaTheme="minorEastAsia"/>
          <w:lang w:val="en-GB"/>
        </w:rPr>
        <w:t xml:space="preserve">of hearing from our core WG </w:t>
      </w:r>
      <w:r w:rsidR="006D00DD">
        <w:rPr>
          <w:rFonts w:eastAsiaTheme="minorEastAsia"/>
          <w:lang w:val="en-GB"/>
        </w:rPr>
        <w:t>colleagues</w:t>
      </w:r>
      <w:r>
        <w:rPr>
          <w:rFonts w:eastAsiaTheme="minorEastAsia"/>
          <w:lang w:val="en-GB"/>
        </w:rPr>
        <w:t xml:space="preserve"> regard</w:t>
      </w:r>
      <w:r w:rsidR="006D00DD">
        <w:rPr>
          <w:rFonts w:eastAsiaTheme="minorEastAsia"/>
          <w:lang w:val="en-GB"/>
        </w:rPr>
        <w:t>ing</w:t>
      </w:r>
      <w:r>
        <w:rPr>
          <w:rFonts w:eastAsiaTheme="minorEastAsia"/>
          <w:lang w:val="en-GB"/>
        </w:rPr>
        <w:t xml:space="preserve"> the</w:t>
      </w:r>
      <w:r w:rsidRPr="002D43FC">
        <w:rPr>
          <w:rFonts w:eastAsiaTheme="minorEastAsia"/>
          <w:lang w:val="en-GB"/>
        </w:rPr>
        <w:t xml:space="preserve"> RAN2 trial [1] on Gitlab (ETSI forge) and additional thoughts and experimentations. </w:t>
      </w:r>
      <w:r>
        <w:rPr>
          <w:rFonts w:eastAsiaTheme="minorEastAsia"/>
          <w:lang w:val="en-GB"/>
        </w:rPr>
        <w:t xml:space="preserve">In </w:t>
      </w:r>
      <w:r w:rsidR="006D00DD">
        <w:rPr>
          <w:rFonts w:eastAsiaTheme="minorEastAsia"/>
          <w:lang w:val="en-GB"/>
        </w:rPr>
        <w:t>addition,</w:t>
      </w:r>
      <w:r>
        <w:rPr>
          <w:rFonts w:eastAsiaTheme="minorEastAsia"/>
          <w:lang w:val="en-GB"/>
        </w:rPr>
        <w:t xml:space="preserve"> there have been two conference calls (an introductory conference call in July followed by a more detailed conference call in August) which have aimed at collecting key inputs from stakeholders on </w:t>
      </w:r>
      <w:r w:rsidR="006D00DD">
        <w:rPr>
          <w:rFonts w:eastAsiaTheme="minorEastAsia"/>
          <w:lang w:val="en-GB"/>
        </w:rPr>
        <w:t>pain-points</w:t>
      </w:r>
      <w:r>
        <w:rPr>
          <w:rFonts w:eastAsiaTheme="minorEastAsia"/>
          <w:lang w:val="en-GB"/>
        </w:rPr>
        <w:t xml:space="preserve"> seen across 3GPP Working Groups and initial ideas for potential solutions. </w:t>
      </w:r>
      <w:r w:rsidRPr="002D43FC">
        <w:rPr>
          <w:rFonts w:eastAsiaTheme="minorEastAsia"/>
          <w:lang w:val="en-GB"/>
        </w:rPr>
        <w:t xml:space="preserve">While some of the observations are </w:t>
      </w:r>
      <w:r w:rsidR="006D00DD">
        <w:rPr>
          <w:rFonts w:eastAsiaTheme="minorEastAsia"/>
          <w:lang w:val="en-GB"/>
        </w:rPr>
        <w:t>early observations from conformance specifications point of view</w:t>
      </w:r>
      <w:r w:rsidRPr="002D43FC">
        <w:rPr>
          <w:rFonts w:eastAsiaTheme="minorEastAsia"/>
          <w:lang w:val="en-GB"/>
        </w:rPr>
        <w:t>, we would like to stress that we are generally positive about the idea of moving away from the legacy formats (e.g. MS Word and Visio) and legacy tools (e.g. FTP) and so we welcome this activity and intend to continue contributing to it.</w:t>
      </w:r>
    </w:p>
    <w:p w14:paraId="747B83CE" w14:textId="77777777" w:rsidR="00E32A5B" w:rsidRDefault="00E32A5B" w:rsidP="00E32A5B">
      <w:pPr>
        <w:pStyle w:val="Heading1"/>
      </w:pPr>
      <w:r w:rsidRPr="00457F7D">
        <w:t>2</w:t>
      </w:r>
      <w:r w:rsidRPr="00457F7D">
        <w:tab/>
        <w:t>Discussion</w:t>
      </w:r>
      <w:r w:rsidRPr="00DB2F35">
        <w:t xml:space="preserve"> </w:t>
      </w:r>
    </w:p>
    <w:p w14:paraId="417C634E" w14:textId="14143491" w:rsidR="00E32A5B" w:rsidRDefault="00E32A5B" w:rsidP="00E32A5B">
      <w:pPr>
        <w:pStyle w:val="Heading3"/>
        <w:rPr>
          <w:rFonts w:eastAsiaTheme="minorEastAsia"/>
        </w:rPr>
      </w:pPr>
      <w:r w:rsidRPr="00E32A5B">
        <w:rPr>
          <w:rFonts w:ascii="Arial" w:eastAsiaTheme="minorEastAsia" w:hAnsi="Arial" w:cs="Times New Roman"/>
          <w:color w:val="auto"/>
          <w:szCs w:val="20"/>
          <w:lang w:val="en-GB"/>
        </w:rPr>
        <w:t>2.1</w:t>
      </w:r>
      <w:r w:rsidRPr="00E32A5B">
        <w:rPr>
          <w:rFonts w:ascii="Arial" w:eastAsiaTheme="minorEastAsia" w:hAnsi="Arial" w:cs="Times New Roman"/>
          <w:color w:val="auto"/>
          <w:szCs w:val="20"/>
          <w:lang w:val="en-GB"/>
        </w:rPr>
        <w:tab/>
      </w:r>
      <w:r w:rsidR="002D43FC">
        <w:rPr>
          <w:rFonts w:ascii="Arial" w:eastAsiaTheme="minorEastAsia" w:hAnsi="Arial" w:cs="Times New Roman"/>
          <w:color w:val="auto"/>
          <w:szCs w:val="20"/>
          <w:lang w:val="en-GB"/>
        </w:rPr>
        <w:t>Cross-Referencing across RAN5 specifications is critical to conformance test case structure</w:t>
      </w:r>
      <w:r>
        <w:rPr>
          <w:rFonts w:eastAsiaTheme="minorEastAsia"/>
        </w:rPr>
        <w:t xml:space="preserve"> </w:t>
      </w:r>
    </w:p>
    <w:p w14:paraId="366813EE" w14:textId="47051091" w:rsidR="00E32A5B" w:rsidRDefault="002D43FC" w:rsidP="00E32A5B">
      <w:pPr>
        <w:rPr>
          <w:rFonts w:eastAsiaTheme="minorEastAsia"/>
        </w:rPr>
      </w:pPr>
      <w:r w:rsidRPr="002D43FC">
        <w:rPr>
          <w:rFonts w:eastAsiaTheme="minorEastAsia"/>
        </w:rPr>
        <w:t xml:space="preserve">Conformance Test specifications use extensive cross-referencing, for example between the RF conf test spec (e.g. 38.521-1) and associated details in test point analysis (TR 38.905), MU/TT (TR 38.903), UE/UE connection diagrams (TS 38.508-1). Over </w:t>
      </w:r>
      <w:r w:rsidRPr="002D43FC">
        <w:rPr>
          <w:rFonts w:eastAsiaTheme="minorEastAsia"/>
        </w:rPr>
        <w:t>a period</w:t>
      </w:r>
      <w:r w:rsidRPr="002D43FC">
        <w:rPr>
          <w:rFonts w:eastAsiaTheme="minorEastAsia"/>
        </w:rPr>
        <w:t xml:space="preserve"> and across releases the process of updating the cross-references as such has become so cumbersome that several cross-references are either incomplete/inaccurate or have not been verified and just left as-is for user to decipher. We think there could be use of cross-</w:t>
      </w:r>
      <w:r w:rsidRPr="002D43FC">
        <w:rPr>
          <w:rFonts w:eastAsiaTheme="minorEastAsia"/>
        </w:rPr>
        <w:t>referencing</w:t>
      </w:r>
      <w:r w:rsidRPr="002D43FC">
        <w:rPr>
          <w:rFonts w:eastAsiaTheme="minorEastAsia"/>
        </w:rPr>
        <w:t xml:space="preserve"> functionality which is inherent in tools like LaTeX (via </w:t>
      </w:r>
      <w:proofErr w:type="spellStart"/>
      <w:r w:rsidRPr="002D43FC">
        <w:rPr>
          <w:rFonts w:eastAsiaTheme="minorEastAsia"/>
          <w:i/>
          <w:iCs/>
        </w:rPr>
        <w:t>xr</w:t>
      </w:r>
      <w:proofErr w:type="spellEnd"/>
      <w:r w:rsidRPr="002D43FC">
        <w:rPr>
          <w:rFonts w:eastAsiaTheme="minorEastAsia"/>
        </w:rPr>
        <w:t xml:space="preserve">) and Markdown (via </w:t>
      </w:r>
      <w:proofErr w:type="spellStart"/>
      <w:r w:rsidRPr="002D43FC">
        <w:rPr>
          <w:rFonts w:eastAsiaTheme="minorEastAsia"/>
        </w:rPr>
        <w:t>toctree</w:t>
      </w:r>
      <w:proofErr w:type="spellEnd"/>
      <w:r w:rsidRPr="002D43FC">
        <w:rPr>
          <w:rFonts w:eastAsiaTheme="minorEastAsia"/>
        </w:rPr>
        <w:t xml:space="preserve"> or include Hyperlinks) to track and point to exact sections in the other specification. And repeated references across RF test cases can be easily implemented in these tools better than MS Word.</w:t>
      </w:r>
    </w:p>
    <w:p w14:paraId="0D06668E" w14:textId="77777777" w:rsidR="002D43FC" w:rsidRPr="0006102C" w:rsidRDefault="002D43FC" w:rsidP="00E32A5B">
      <w:pPr>
        <w:rPr>
          <w:rFonts w:eastAsiaTheme="minorEastAsia"/>
          <w:i/>
          <w:iCs/>
          <w:lang w:val="en-GB"/>
        </w:rPr>
      </w:pPr>
    </w:p>
    <w:p w14:paraId="191AD014" w14:textId="77777777" w:rsidR="006D00DD" w:rsidRDefault="006D00DD" w:rsidP="00E32A5B">
      <w:pPr>
        <w:shd w:val="clear" w:color="auto" w:fill="FFFFFF"/>
        <w:rPr>
          <w:rFonts w:eastAsia="MS Mincho"/>
          <w:b/>
          <w:bCs/>
          <w:i/>
          <w:iCs/>
        </w:rPr>
      </w:pPr>
    </w:p>
    <w:p w14:paraId="79615C9A" w14:textId="77777777" w:rsidR="006D00DD" w:rsidRDefault="006D00DD" w:rsidP="00E32A5B">
      <w:pPr>
        <w:shd w:val="clear" w:color="auto" w:fill="FFFFFF"/>
        <w:rPr>
          <w:rFonts w:eastAsia="MS Mincho"/>
          <w:b/>
          <w:bCs/>
          <w:i/>
          <w:iCs/>
        </w:rPr>
      </w:pPr>
    </w:p>
    <w:p w14:paraId="22B7183F" w14:textId="77777777" w:rsidR="006D00DD" w:rsidRDefault="006D00DD" w:rsidP="00E32A5B">
      <w:pPr>
        <w:shd w:val="clear" w:color="auto" w:fill="FFFFFF"/>
        <w:rPr>
          <w:rFonts w:eastAsia="MS Mincho"/>
          <w:b/>
          <w:bCs/>
          <w:i/>
          <w:iCs/>
        </w:rPr>
      </w:pPr>
    </w:p>
    <w:p w14:paraId="5A827236" w14:textId="7CDF3299" w:rsidR="002920F5" w:rsidRDefault="002920F5" w:rsidP="002920F5">
      <w:pPr>
        <w:pStyle w:val="Heading2"/>
        <w:rPr>
          <w:rFonts w:eastAsia="MS Mincho"/>
        </w:rPr>
      </w:pPr>
      <w:r>
        <w:rPr>
          <w:rFonts w:eastAsia="MS Mincho"/>
        </w:rPr>
        <w:t xml:space="preserve">2.2 </w:t>
      </w:r>
      <w:r w:rsidR="002D43FC">
        <w:rPr>
          <w:rFonts w:eastAsia="MS Mincho"/>
        </w:rPr>
        <w:tab/>
        <w:t>Tracking and accuracy of Editor's notes within conformance specifications</w:t>
      </w:r>
    </w:p>
    <w:p w14:paraId="7D16DD26" w14:textId="18AC8E24" w:rsidR="002920F5" w:rsidRPr="002D43FC" w:rsidRDefault="002D43FC" w:rsidP="002920F5">
      <w:pPr>
        <w:tabs>
          <w:tab w:val="num" w:pos="720"/>
        </w:tabs>
        <w:jc w:val="both"/>
        <w:rPr>
          <w:rFonts w:eastAsiaTheme="minorEastAsia"/>
        </w:rPr>
      </w:pPr>
      <w:r w:rsidRPr="002D43FC">
        <w:rPr>
          <w:rFonts w:eastAsiaTheme="minorEastAsia"/>
        </w:rPr>
        <w:t xml:space="preserve">Editor’s notes within RAN5 conformance test specifications are tracked closely by the certification ecosystem as it is critical for industry to have clear picture of which tests are ready for certification use and which have open items. However, due to the reliance on manual checks this process has broken and for example several Editor’s notes (even back from Rel-15) are left not updated until identified during specific updates. Automated tracking of unresolved Editor’s notes from details within the test case (using flags or checks) can be explored when implementing in </w:t>
      </w:r>
      <w:proofErr w:type="spellStart"/>
      <w:r w:rsidRPr="002D43FC">
        <w:rPr>
          <w:rFonts w:eastAsiaTheme="minorEastAsia"/>
        </w:rPr>
        <w:t>github</w:t>
      </w:r>
      <w:proofErr w:type="spellEnd"/>
      <w:r w:rsidRPr="002D43FC">
        <w:rPr>
          <w:rFonts w:eastAsiaTheme="minorEastAsia"/>
        </w:rPr>
        <w:t xml:space="preserve"> to capture open item/dependencies</w:t>
      </w:r>
      <w:r w:rsidRPr="002D43FC">
        <w:rPr>
          <w:rFonts w:eastAsiaTheme="minorEastAsia"/>
        </w:rPr>
        <w:t>.</w:t>
      </w:r>
    </w:p>
    <w:p w14:paraId="559C3A82" w14:textId="77777777" w:rsidR="002D43FC" w:rsidRDefault="002D43FC" w:rsidP="002920F5">
      <w:pPr>
        <w:tabs>
          <w:tab w:val="num" w:pos="720"/>
        </w:tabs>
        <w:jc w:val="both"/>
        <w:rPr>
          <w:b/>
          <w:bCs/>
          <w:lang w:eastAsia="ja-JP"/>
        </w:rPr>
      </w:pPr>
    </w:p>
    <w:p w14:paraId="4F57A4BE" w14:textId="23665974" w:rsidR="002D43FC" w:rsidRDefault="002D43FC" w:rsidP="002D43FC">
      <w:pPr>
        <w:pStyle w:val="Heading2"/>
        <w:rPr>
          <w:rFonts w:eastAsia="MS Mincho"/>
        </w:rPr>
      </w:pPr>
      <w:r>
        <w:rPr>
          <w:rFonts w:eastAsia="MS Mincho"/>
        </w:rPr>
        <w:t>2.</w:t>
      </w:r>
      <w:r>
        <w:rPr>
          <w:rFonts w:eastAsia="MS Mincho"/>
        </w:rPr>
        <w:t>3</w:t>
      </w:r>
      <w:r>
        <w:rPr>
          <w:rFonts w:eastAsia="MS Mincho"/>
        </w:rPr>
        <w:t xml:space="preserve"> </w:t>
      </w:r>
      <w:r>
        <w:rPr>
          <w:rFonts w:eastAsia="MS Mincho"/>
        </w:rPr>
        <w:tab/>
        <w:t xml:space="preserve">Easy traceability of background details of test cases </w:t>
      </w:r>
    </w:p>
    <w:p w14:paraId="69732D2C" w14:textId="428CB4F4" w:rsidR="002D43FC" w:rsidRDefault="002D43FC" w:rsidP="002920F5">
      <w:pPr>
        <w:tabs>
          <w:tab w:val="num" w:pos="720"/>
        </w:tabs>
        <w:jc w:val="both"/>
        <w:rPr>
          <w:b/>
          <w:bCs/>
          <w:lang w:eastAsia="ja-JP"/>
        </w:rPr>
      </w:pPr>
      <w:r w:rsidRPr="002D43FC">
        <w:rPr>
          <w:rFonts w:eastAsiaTheme="minorEastAsia"/>
        </w:rPr>
        <w:t xml:space="preserve">There is often missing or incomplete background information on how certain test steps or approaches (pertaining to test parameters or implementation) were adopted for in conformance test procedure. Such information usually </w:t>
      </w:r>
      <w:proofErr w:type="gramStart"/>
      <w:r w:rsidRPr="002D43FC">
        <w:rPr>
          <w:rFonts w:eastAsiaTheme="minorEastAsia"/>
        </w:rPr>
        <w:t>has to</w:t>
      </w:r>
      <w:proofErr w:type="gramEnd"/>
      <w:r w:rsidRPr="002D43FC">
        <w:rPr>
          <w:rFonts w:eastAsiaTheme="minorEastAsia"/>
        </w:rPr>
        <w:t xml:space="preserve"> be tracked back to associated discussion papers. We propose to track Discussions on important CRs using for instance, discussion threading within GitHub, when implementing CRs. For </w:t>
      </w:r>
      <w:r w:rsidR="006D00DD" w:rsidRPr="002D43FC">
        <w:rPr>
          <w:rFonts w:eastAsiaTheme="minorEastAsia"/>
        </w:rPr>
        <w:t>example,</w:t>
      </w:r>
      <w:r w:rsidRPr="002D43FC">
        <w:rPr>
          <w:rFonts w:eastAsiaTheme="minorEastAsia"/>
        </w:rPr>
        <w:t xml:space="preserve"> why specific power levels or test parameters picked within conformance tests</w:t>
      </w:r>
      <w:r w:rsidR="006D00DD">
        <w:rPr>
          <w:rFonts w:eastAsiaTheme="minorEastAsia"/>
        </w:rPr>
        <w:t xml:space="preserve"> can be part of such background information tracked</w:t>
      </w:r>
      <w:r w:rsidRPr="002D43FC">
        <w:rPr>
          <w:rFonts w:eastAsiaTheme="minorEastAsia"/>
        </w:rPr>
        <w:t>.</w:t>
      </w:r>
    </w:p>
    <w:p w14:paraId="40249337" w14:textId="77777777" w:rsidR="002D43FC" w:rsidRDefault="002D43FC" w:rsidP="002920F5">
      <w:pPr>
        <w:tabs>
          <w:tab w:val="num" w:pos="720"/>
        </w:tabs>
        <w:jc w:val="both"/>
        <w:rPr>
          <w:b/>
          <w:bCs/>
          <w:lang w:eastAsia="ja-JP"/>
        </w:rPr>
      </w:pPr>
    </w:p>
    <w:p w14:paraId="4AAD9272" w14:textId="4DC9F550" w:rsidR="002D43FC" w:rsidRDefault="002D43FC" w:rsidP="002D43FC">
      <w:pPr>
        <w:pStyle w:val="Heading2"/>
        <w:rPr>
          <w:rFonts w:eastAsia="MS Mincho"/>
        </w:rPr>
      </w:pPr>
      <w:r>
        <w:rPr>
          <w:rFonts w:eastAsia="MS Mincho"/>
        </w:rPr>
        <w:t>2.</w:t>
      </w:r>
      <w:r>
        <w:rPr>
          <w:rFonts w:eastAsia="MS Mincho"/>
        </w:rPr>
        <w:t>4</w:t>
      </w:r>
      <w:r>
        <w:rPr>
          <w:rFonts w:eastAsia="MS Mincho"/>
        </w:rPr>
        <w:t xml:space="preserve"> </w:t>
      </w:r>
      <w:r>
        <w:rPr>
          <w:rFonts w:eastAsia="MS Mincho"/>
        </w:rPr>
        <w:tab/>
      </w:r>
      <w:r>
        <w:rPr>
          <w:rFonts w:eastAsia="MS Mincho"/>
        </w:rPr>
        <w:t>CR and meeting handling versus test specification upgrades</w:t>
      </w:r>
      <w:r>
        <w:rPr>
          <w:rFonts w:eastAsia="MS Mincho"/>
        </w:rPr>
        <w:t xml:space="preserve"> </w:t>
      </w:r>
    </w:p>
    <w:p w14:paraId="0BD1E3D6" w14:textId="3EF5C4BD" w:rsidR="002920F5" w:rsidRDefault="002D43FC" w:rsidP="002D43FC">
      <w:pPr>
        <w:tabs>
          <w:tab w:val="num" w:pos="720"/>
        </w:tabs>
        <w:jc w:val="both"/>
        <w:rPr>
          <w:rFonts w:eastAsiaTheme="minorEastAsia"/>
        </w:rPr>
      </w:pPr>
      <w:r>
        <w:rPr>
          <w:rFonts w:eastAsiaTheme="minorEastAsia"/>
        </w:rPr>
        <w:t xml:space="preserve">Based on our view of the detailed discussions that have occurred in CC#1 (August conference call related to this topic), we see a clear distinction </w:t>
      </w:r>
      <w:r w:rsidR="006D00DD">
        <w:rPr>
          <w:rFonts w:eastAsiaTheme="minorEastAsia"/>
        </w:rPr>
        <w:t xml:space="preserve">in the study </w:t>
      </w:r>
      <w:r>
        <w:rPr>
          <w:rFonts w:eastAsiaTheme="minorEastAsia"/>
        </w:rPr>
        <w:t>between -</w:t>
      </w:r>
    </w:p>
    <w:p w14:paraId="4BF6C88F" w14:textId="6515C117" w:rsidR="002D43FC" w:rsidRDefault="002D43FC" w:rsidP="002D43FC">
      <w:pPr>
        <w:tabs>
          <w:tab w:val="num" w:pos="720"/>
        </w:tabs>
        <w:jc w:val="both"/>
        <w:rPr>
          <w:rFonts w:eastAsiaTheme="minorEastAsia"/>
        </w:rPr>
      </w:pPr>
      <w:r>
        <w:rPr>
          <w:rFonts w:eastAsiaTheme="minorEastAsia"/>
        </w:rPr>
        <w:t xml:space="preserve">- </w:t>
      </w:r>
      <w:r w:rsidR="006D00DD">
        <w:rPr>
          <w:rFonts w:eastAsiaTheme="minorEastAsia"/>
        </w:rPr>
        <w:t>F</w:t>
      </w:r>
      <w:r>
        <w:rPr>
          <w:rFonts w:eastAsiaTheme="minorEastAsia"/>
        </w:rPr>
        <w:t>ocus on improving and helping with CR/</w:t>
      </w:r>
      <w:proofErr w:type="spellStart"/>
      <w:r>
        <w:rPr>
          <w:rFonts w:eastAsiaTheme="minorEastAsia"/>
        </w:rPr>
        <w:t>TDoc</w:t>
      </w:r>
      <w:proofErr w:type="spellEnd"/>
      <w:r>
        <w:rPr>
          <w:rFonts w:eastAsiaTheme="minorEastAsia"/>
        </w:rPr>
        <w:t>/Meeting Document handling</w:t>
      </w:r>
    </w:p>
    <w:p w14:paraId="1A198C41" w14:textId="5C09F910" w:rsidR="002D43FC" w:rsidRDefault="002D43FC" w:rsidP="002D43FC">
      <w:pPr>
        <w:tabs>
          <w:tab w:val="num" w:pos="720"/>
        </w:tabs>
        <w:jc w:val="both"/>
        <w:rPr>
          <w:rFonts w:eastAsiaTheme="minorEastAsia"/>
        </w:rPr>
      </w:pPr>
      <w:r>
        <w:rPr>
          <w:rFonts w:eastAsiaTheme="minorEastAsia"/>
        </w:rPr>
        <w:t xml:space="preserve">- </w:t>
      </w:r>
      <w:r w:rsidR="006D00DD">
        <w:rPr>
          <w:rFonts w:eastAsiaTheme="minorEastAsia"/>
        </w:rPr>
        <w:t xml:space="preserve">Focus on </w:t>
      </w:r>
      <w:r>
        <w:rPr>
          <w:rFonts w:eastAsiaTheme="minorEastAsia"/>
        </w:rPr>
        <w:t>Test Specification improvement</w:t>
      </w:r>
    </w:p>
    <w:p w14:paraId="47120921" w14:textId="77777777" w:rsidR="002D43FC" w:rsidRDefault="002D43FC" w:rsidP="002D43FC">
      <w:pPr>
        <w:tabs>
          <w:tab w:val="num" w:pos="720"/>
        </w:tabs>
        <w:jc w:val="both"/>
        <w:rPr>
          <w:rFonts w:eastAsiaTheme="minorEastAsia"/>
        </w:rPr>
      </w:pPr>
    </w:p>
    <w:p w14:paraId="677F9E9C" w14:textId="1879DD8F" w:rsidR="002D43FC" w:rsidRDefault="002D43FC" w:rsidP="002D43FC">
      <w:pPr>
        <w:tabs>
          <w:tab w:val="num" w:pos="720"/>
        </w:tabs>
        <w:jc w:val="both"/>
        <w:rPr>
          <w:rFonts w:eastAsiaTheme="minorEastAsia"/>
        </w:rPr>
      </w:pPr>
      <w:r>
        <w:rPr>
          <w:rFonts w:eastAsiaTheme="minorEastAsia"/>
        </w:rPr>
        <w:t xml:space="preserve">Any evaluation or analysis therefore needs to be categorized along above lines as the analysis will be dependent on the same. </w:t>
      </w:r>
    </w:p>
    <w:p w14:paraId="1D3A6700" w14:textId="77777777" w:rsidR="002D43FC" w:rsidRDefault="002D43FC" w:rsidP="002D43FC">
      <w:pPr>
        <w:tabs>
          <w:tab w:val="num" w:pos="720"/>
        </w:tabs>
        <w:jc w:val="both"/>
        <w:rPr>
          <w:rFonts w:eastAsiaTheme="minorEastAsia"/>
        </w:rPr>
      </w:pPr>
    </w:p>
    <w:p w14:paraId="2936C706" w14:textId="77777777" w:rsidR="002D43FC" w:rsidRDefault="002D43FC" w:rsidP="002D43FC">
      <w:pPr>
        <w:pStyle w:val="Heading2"/>
        <w:rPr>
          <w:rFonts w:eastAsia="MS Mincho"/>
        </w:rPr>
      </w:pPr>
    </w:p>
    <w:p w14:paraId="1C3FEA7F" w14:textId="77777777" w:rsidR="006D00DD" w:rsidRDefault="006D00DD" w:rsidP="006D00DD">
      <w:pPr>
        <w:rPr>
          <w:rFonts w:eastAsia="MS Mincho"/>
        </w:rPr>
      </w:pPr>
    </w:p>
    <w:p w14:paraId="204F76D9" w14:textId="77777777" w:rsidR="006D00DD" w:rsidRDefault="006D00DD" w:rsidP="006D00DD">
      <w:pPr>
        <w:rPr>
          <w:rFonts w:eastAsia="MS Mincho"/>
        </w:rPr>
      </w:pPr>
    </w:p>
    <w:p w14:paraId="4323E8B3" w14:textId="77777777" w:rsidR="006D00DD" w:rsidRPr="006D00DD" w:rsidRDefault="006D00DD" w:rsidP="006D00DD">
      <w:pPr>
        <w:rPr>
          <w:rFonts w:eastAsia="MS Mincho"/>
        </w:rPr>
      </w:pPr>
    </w:p>
    <w:p w14:paraId="2D25BF7F" w14:textId="77777777" w:rsidR="006D00DD" w:rsidRDefault="006D00DD" w:rsidP="002D43FC">
      <w:pPr>
        <w:pStyle w:val="Heading2"/>
        <w:rPr>
          <w:rFonts w:eastAsia="MS Mincho"/>
        </w:rPr>
      </w:pPr>
    </w:p>
    <w:p w14:paraId="3E337D76" w14:textId="53A2F1DE" w:rsidR="002D43FC" w:rsidRPr="002D43FC" w:rsidRDefault="002D43FC" w:rsidP="002D43FC">
      <w:pPr>
        <w:pStyle w:val="Heading2"/>
        <w:rPr>
          <w:rFonts w:eastAsia="MS Mincho"/>
        </w:rPr>
      </w:pPr>
      <w:r w:rsidRPr="002D43FC">
        <w:rPr>
          <w:rFonts w:eastAsia="MS Mincho"/>
        </w:rPr>
        <w:t xml:space="preserve">2.5 </w:t>
      </w:r>
      <w:r>
        <w:rPr>
          <w:rFonts w:eastAsia="MS Mincho"/>
        </w:rPr>
        <w:t xml:space="preserve">Shortcomings and </w:t>
      </w:r>
      <w:r w:rsidRPr="002D43FC">
        <w:rPr>
          <w:rFonts w:eastAsia="MS Mincho"/>
        </w:rPr>
        <w:t>Pain Points</w:t>
      </w:r>
      <w:r>
        <w:rPr>
          <w:rFonts w:eastAsia="MS Mincho"/>
        </w:rPr>
        <w:t xml:space="preserve"> from RAN5 point of view</w:t>
      </w:r>
    </w:p>
    <w:p w14:paraId="5C54EBB9" w14:textId="26F959B3" w:rsidR="002D43FC" w:rsidRDefault="002D43FC" w:rsidP="002D43FC">
      <w:pPr>
        <w:tabs>
          <w:tab w:val="num" w:pos="720"/>
        </w:tabs>
        <w:jc w:val="both"/>
        <w:rPr>
          <w:rFonts w:eastAsiaTheme="minorEastAsia"/>
        </w:rPr>
      </w:pPr>
      <w:r>
        <w:rPr>
          <w:rFonts w:eastAsiaTheme="minorEastAsia"/>
        </w:rPr>
        <w:t xml:space="preserve">We summarize an early list of shortcomings observed and pain points felt within the conformance specifications. This input was also provided to CC#1 and underwent extensive discussion. The list is shared to get RAN5 view and possibly further the analysis of the potential tools that </w:t>
      </w:r>
      <w:r w:rsidR="006D00DD">
        <w:rPr>
          <w:rFonts w:eastAsiaTheme="minorEastAsia"/>
        </w:rPr>
        <w:t>could</w:t>
      </w:r>
      <w:r>
        <w:rPr>
          <w:rFonts w:eastAsiaTheme="minorEastAsia"/>
        </w:rPr>
        <w:t xml:space="preserve"> help circumvent these issues.</w:t>
      </w:r>
    </w:p>
    <w:p w14:paraId="141F9A96" w14:textId="77777777" w:rsidR="002D43FC" w:rsidRDefault="002D43FC" w:rsidP="002D43FC">
      <w:pPr>
        <w:tabs>
          <w:tab w:val="num" w:pos="720"/>
        </w:tabs>
        <w:jc w:val="both"/>
        <w:rPr>
          <w:rFonts w:eastAsiaTheme="minorEastAsia"/>
        </w:rPr>
      </w:pPr>
    </w:p>
    <w:p w14:paraId="5F45923D" w14:textId="518096B1" w:rsidR="002D43FC" w:rsidRPr="002D43FC" w:rsidRDefault="002D43FC" w:rsidP="002D43FC">
      <w:pPr>
        <w:rPr>
          <w:rFonts w:eastAsiaTheme="minorEastAsia"/>
        </w:rPr>
      </w:pPr>
      <w:r w:rsidRPr="002D43FC">
        <w:rPr>
          <w:rFonts w:eastAsiaTheme="minorEastAsia"/>
        </w:rPr>
        <w:t>This corresp</w:t>
      </w:r>
      <w:r>
        <w:rPr>
          <w:rFonts w:eastAsiaTheme="minorEastAsia"/>
        </w:rPr>
        <w:t>onds</w:t>
      </w:r>
      <w:r w:rsidRPr="002D43FC">
        <w:rPr>
          <w:rFonts w:eastAsiaTheme="minorEastAsia"/>
        </w:rPr>
        <w:t xml:space="preserve"> to </w:t>
      </w:r>
      <w:r w:rsidRPr="002D43FC">
        <w:rPr>
          <w:rFonts w:eastAsiaTheme="minorEastAsia"/>
        </w:rPr>
        <w:t>Clause 4.2</w:t>
      </w:r>
      <w:r w:rsidRPr="002D43FC">
        <w:rPr>
          <w:rFonts w:eastAsiaTheme="minorEastAsia"/>
        </w:rPr>
        <w:t xml:space="preserve"> in the </w:t>
      </w:r>
      <w:r>
        <w:rPr>
          <w:rFonts w:eastAsiaTheme="minorEastAsia"/>
        </w:rPr>
        <w:t>Technical Report</w:t>
      </w:r>
    </w:p>
    <w:p w14:paraId="0B0805AE" w14:textId="77777777" w:rsidR="002D43FC" w:rsidRDefault="002D43FC" w:rsidP="002D43FC">
      <w:pPr>
        <w:rPr>
          <w:rFonts w:ascii="Helvetica" w:hAnsi="Helvetica"/>
          <w:color w:val="000000"/>
          <w:sz w:val="21"/>
          <w:szCs w:val="21"/>
        </w:rPr>
      </w:pPr>
    </w:p>
    <w:tbl>
      <w:tblPr>
        <w:tblW w:w="15036" w:type="dxa"/>
        <w:tblCellMar>
          <w:left w:w="0" w:type="dxa"/>
          <w:right w:w="0" w:type="dxa"/>
        </w:tblCellMar>
        <w:tblLook w:val="04A0" w:firstRow="1" w:lastRow="0" w:firstColumn="1" w:lastColumn="0" w:noHBand="0" w:noVBand="1"/>
      </w:tblPr>
      <w:tblGrid>
        <w:gridCol w:w="1710"/>
        <w:gridCol w:w="2782"/>
        <w:gridCol w:w="2250"/>
        <w:gridCol w:w="2160"/>
        <w:gridCol w:w="1890"/>
        <w:gridCol w:w="1762"/>
        <w:gridCol w:w="2482"/>
      </w:tblGrid>
      <w:tr w:rsidR="002D43FC" w14:paraId="7997F8B0" w14:textId="77777777" w:rsidTr="002D43FC">
        <w:trPr>
          <w:trHeight w:val="1455"/>
        </w:trPr>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CE9DAE"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840244"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Shortcoming / pain-point / potential benefit</w:t>
            </w:r>
          </w:p>
        </w:tc>
        <w:tc>
          <w:tcPr>
            <w:tcW w:w="2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57AD51"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Possible improvement approaches with current tools</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A0C243"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Pros of possible improvement approaches</w:t>
            </w:r>
          </w:p>
        </w:tc>
        <w:tc>
          <w:tcPr>
            <w:tcW w:w="1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4942E8"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Cons of possible improvement approaches</w:t>
            </w:r>
          </w:p>
        </w:tc>
        <w:tc>
          <w:tcPr>
            <w:tcW w:w="1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988B76" w14:textId="77777777" w:rsidR="002D43FC" w:rsidRDefault="002D43FC" w:rsidP="002D43FC">
            <w:pPr>
              <w:pStyle w:val="NormalWeb"/>
              <w:tabs>
                <w:tab w:val="left" w:pos="1503"/>
              </w:tabs>
              <w:spacing w:before="0" w:beforeAutospacing="0" w:after="0" w:afterAutospacing="0"/>
              <w:jc w:val="center"/>
              <w:rPr>
                <w:color w:val="000000"/>
              </w:rPr>
            </w:pPr>
            <w:r>
              <w:rPr>
                <w:rFonts w:ascii="Arial" w:hAnsi="Arial" w:cs="Arial"/>
                <w:b/>
                <w:bCs/>
                <w:color w:val="000000"/>
                <w:sz w:val="18"/>
                <w:szCs w:val="18"/>
              </w:rPr>
              <w:t>Summary of feasibility of addressing the shortcoming / pain-point / potential benefit with current tools</w:t>
            </w:r>
          </w:p>
        </w:tc>
        <w:tc>
          <w:tcPr>
            <w:tcW w:w="24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2AE4CB" w14:textId="77777777" w:rsidR="002D43FC" w:rsidRDefault="002D43FC">
            <w:pPr>
              <w:pStyle w:val="NormalWeb"/>
              <w:spacing w:before="0" w:beforeAutospacing="0" w:after="0" w:afterAutospacing="0"/>
              <w:jc w:val="center"/>
              <w:rPr>
                <w:color w:val="000000"/>
              </w:rPr>
            </w:pPr>
            <w:r>
              <w:rPr>
                <w:rFonts w:ascii="Arial" w:hAnsi="Arial" w:cs="Arial"/>
                <w:b/>
                <w:bCs/>
                <w:color w:val="000000"/>
                <w:sz w:val="18"/>
                <w:szCs w:val="18"/>
              </w:rPr>
              <w:t>Applicable WGs</w:t>
            </w:r>
          </w:p>
        </w:tc>
      </w:tr>
      <w:tr w:rsidR="002D43FC" w14:paraId="0EC5E6BA" w14:textId="77777777" w:rsidTr="002D43FC">
        <w:trPr>
          <w:trHeight w:val="1965"/>
        </w:trPr>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2C79F0" w14:textId="77777777" w:rsidR="002D43FC" w:rsidRDefault="002D43FC">
            <w:pPr>
              <w:pStyle w:val="NormalWeb"/>
              <w:spacing w:before="0" w:beforeAutospacing="0" w:after="0" w:afterAutospacing="0"/>
              <w:rPr>
                <w:color w:val="000000"/>
              </w:rPr>
            </w:pPr>
            <w:r>
              <w:rPr>
                <w:rFonts w:ascii="Helvetica Neue" w:hAnsi="Helvetica Neue"/>
                <w:color w:val="000000"/>
                <w:sz w:val="15"/>
                <w:szCs w:val="15"/>
              </w:rPr>
              <w:t>1</w:t>
            </w:r>
          </w:p>
        </w:tc>
        <w:tc>
          <w:tcPr>
            <w:tcW w:w="27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ECBBA"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Conformance Test specifications use heavy cross-referencing between the test spec (e.g. 38.521-1) and associated details in test point analysis (TR 38.905), MU/TT (TR 38.903), UE/UE connection diagrams (TS 38.508-1)</w:t>
            </w:r>
          </w:p>
        </w:tc>
        <w:tc>
          <w:tcPr>
            <w:tcW w:w="22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EA4264"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Contribution-driven scripts to create, validate and automate verification of cross-references between test specifications</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1A310"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Completeness and accuracy of references can be improved if feasible</w:t>
            </w:r>
          </w:p>
        </w:tc>
        <w:tc>
          <w:tcPr>
            <w:tcW w:w="18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D97824"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Extensive effort as it will require parsing through thousands of pages of already created specifications which will require reference in future specifications. Validation will be complex</w:t>
            </w:r>
          </w:p>
        </w:tc>
        <w:tc>
          <w:tcPr>
            <w:tcW w:w="17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E2FA48"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 xml:space="preserve">Complexity and overhead effort </w:t>
            </w:r>
            <w:proofErr w:type="gramStart"/>
            <w:r>
              <w:rPr>
                <w:rFonts w:ascii="Helvetica Neue" w:hAnsi="Helvetica Neue"/>
                <w:color w:val="000000"/>
                <w:sz w:val="17"/>
                <w:szCs w:val="17"/>
              </w:rPr>
              <w:t>is</w:t>
            </w:r>
            <w:proofErr w:type="gramEnd"/>
            <w:r>
              <w:rPr>
                <w:rFonts w:ascii="Helvetica Neue" w:hAnsi="Helvetica Neue"/>
                <w:color w:val="000000"/>
                <w:sz w:val="17"/>
                <w:szCs w:val="17"/>
              </w:rPr>
              <w:t xml:space="preserve"> too large to manage.</w:t>
            </w:r>
          </w:p>
        </w:tc>
        <w:tc>
          <w:tcPr>
            <w:tcW w:w="2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88A13"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RAN5</w:t>
            </w:r>
          </w:p>
        </w:tc>
      </w:tr>
      <w:tr w:rsidR="002D43FC" w14:paraId="731B4F64" w14:textId="77777777" w:rsidTr="002D43FC">
        <w:trPr>
          <w:trHeight w:val="1785"/>
        </w:trPr>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312FA8"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2</w:t>
            </w:r>
          </w:p>
        </w:tc>
        <w:tc>
          <w:tcPr>
            <w:tcW w:w="27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FE21D0"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Tracking accuracy of Editor’s Notes within Conformance Test Cases - critical for ecosystem to have clear picture of which tests are ready for certification use and which have open items</w:t>
            </w:r>
          </w:p>
        </w:tc>
        <w:tc>
          <w:tcPr>
            <w:tcW w:w="22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6403FB"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Automate cross-checks each time a test case has Editor’s Notes updated or removed.</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F95860"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Provides a way to accurately record open items tracked via Editor’s notes within incomplete test cases. </w:t>
            </w:r>
          </w:p>
        </w:tc>
        <w:tc>
          <w:tcPr>
            <w:tcW w:w="18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C02A74"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Extensive effort as it will require parsing through thousands of pages of already created specifications which will require reference in future specifications. Several Editor’s notes have been not tracked/updated since Rel-15</w:t>
            </w:r>
          </w:p>
        </w:tc>
        <w:tc>
          <w:tcPr>
            <w:tcW w:w="17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2953DF"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Tracking test case specific updates to Editor’s notes and open items in specifications is still going to be challenging without more advanced tools.</w:t>
            </w:r>
          </w:p>
        </w:tc>
        <w:tc>
          <w:tcPr>
            <w:tcW w:w="2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836089"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RAN5</w:t>
            </w:r>
          </w:p>
        </w:tc>
      </w:tr>
      <w:tr w:rsidR="002D43FC" w14:paraId="3E387F22" w14:textId="77777777" w:rsidTr="002D43FC">
        <w:trPr>
          <w:trHeight w:val="1425"/>
        </w:trPr>
        <w:tc>
          <w:tcPr>
            <w:tcW w:w="17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C1B78B"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lastRenderedPageBreak/>
              <w:t>3</w:t>
            </w:r>
          </w:p>
        </w:tc>
        <w:tc>
          <w:tcPr>
            <w:tcW w:w="27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B583E"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Missing background information on how certain test steps or approaches (pertaining to test parameters or implementation) were adopted for in conf test procedure</w:t>
            </w:r>
          </w:p>
        </w:tc>
        <w:tc>
          <w:tcPr>
            <w:tcW w:w="22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50908"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Currently only possible to track via associated endorsed discussion papers or chair notes. Closer tracking in meeting handling. </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84ED2"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Background on specific conformance test case implementation is available to ecosystem</w:t>
            </w:r>
          </w:p>
        </w:tc>
        <w:tc>
          <w:tcPr>
            <w:tcW w:w="18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94C31B"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Still dependent on manual updates across meeting handling tools.</w:t>
            </w:r>
          </w:p>
        </w:tc>
        <w:tc>
          <w:tcPr>
            <w:tcW w:w="17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D9D2D"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Tracking test case background from associated discussions is still cumbersome and relies on manual research. Ecosystem misses out on critical information</w:t>
            </w:r>
          </w:p>
        </w:tc>
        <w:tc>
          <w:tcPr>
            <w:tcW w:w="2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3B44A" w14:textId="77777777" w:rsidR="002D43FC" w:rsidRDefault="002D43FC">
            <w:pPr>
              <w:pStyle w:val="NormalWeb"/>
              <w:spacing w:before="0" w:beforeAutospacing="0" w:after="0" w:afterAutospacing="0"/>
              <w:rPr>
                <w:color w:val="000000"/>
              </w:rPr>
            </w:pPr>
            <w:r>
              <w:rPr>
                <w:rFonts w:ascii="Helvetica Neue" w:hAnsi="Helvetica Neue"/>
                <w:color w:val="000000"/>
                <w:sz w:val="17"/>
                <w:szCs w:val="17"/>
              </w:rPr>
              <w:t>RAN5</w:t>
            </w:r>
          </w:p>
        </w:tc>
      </w:tr>
    </w:tbl>
    <w:p w14:paraId="6244164D" w14:textId="77777777" w:rsidR="002D43FC" w:rsidRDefault="002D43FC" w:rsidP="002D43FC">
      <w:pPr>
        <w:tabs>
          <w:tab w:val="num" w:pos="720"/>
        </w:tabs>
        <w:jc w:val="both"/>
        <w:rPr>
          <w:b/>
          <w:bCs/>
          <w:lang w:eastAsia="ja-JP"/>
        </w:rPr>
      </w:pPr>
    </w:p>
    <w:p w14:paraId="398DFD71" w14:textId="77777777" w:rsidR="002D43FC" w:rsidRDefault="002D43FC" w:rsidP="002920F5">
      <w:pPr>
        <w:tabs>
          <w:tab w:val="num" w:pos="720"/>
        </w:tabs>
        <w:jc w:val="both"/>
        <w:rPr>
          <w:b/>
          <w:bCs/>
          <w:lang w:eastAsia="ja-JP"/>
        </w:rPr>
      </w:pPr>
    </w:p>
    <w:p w14:paraId="77BF20B3" w14:textId="55121300" w:rsidR="002D43FC" w:rsidRPr="002D43FC" w:rsidRDefault="002D43FC" w:rsidP="002D43FC">
      <w:pPr>
        <w:pStyle w:val="Heading2"/>
        <w:rPr>
          <w:rFonts w:eastAsia="MS Mincho"/>
        </w:rPr>
      </w:pPr>
      <w:r w:rsidRPr="002D43FC">
        <w:rPr>
          <w:rFonts w:eastAsia="MS Mincho"/>
        </w:rPr>
        <w:t>2.</w:t>
      </w:r>
      <w:r>
        <w:rPr>
          <w:rFonts w:eastAsia="MS Mincho"/>
        </w:rPr>
        <w:t>6</w:t>
      </w:r>
      <w:r w:rsidRPr="002D43FC">
        <w:rPr>
          <w:rFonts w:eastAsia="MS Mincho"/>
        </w:rPr>
        <w:t xml:space="preserve"> </w:t>
      </w:r>
      <w:r w:rsidR="006D00DD">
        <w:rPr>
          <w:rFonts w:eastAsia="MS Mincho"/>
        </w:rPr>
        <w:t xml:space="preserve">Specific Requirements to address the </w:t>
      </w:r>
      <w:r>
        <w:rPr>
          <w:rFonts w:eastAsia="MS Mincho"/>
        </w:rPr>
        <w:t xml:space="preserve">Shortcomings and </w:t>
      </w:r>
      <w:r w:rsidRPr="002D43FC">
        <w:rPr>
          <w:rFonts w:eastAsia="MS Mincho"/>
        </w:rPr>
        <w:t>Pain Points</w:t>
      </w:r>
      <w:r>
        <w:rPr>
          <w:rFonts w:eastAsia="MS Mincho"/>
        </w:rPr>
        <w:t xml:space="preserve"> </w:t>
      </w:r>
    </w:p>
    <w:p w14:paraId="26575C20" w14:textId="77777777" w:rsidR="002D43FC" w:rsidRDefault="002D43FC" w:rsidP="002920F5">
      <w:pPr>
        <w:tabs>
          <w:tab w:val="num" w:pos="720"/>
        </w:tabs>
        <w:jc w:val="both"/>
        <w:rPr>
          <w:b/>
          <w:bCs/>
          <w:lang w:eastAsia="ja-JP"/>
        </w:rPr>
      </w:pPr>
    </w:p>
    <w:p w14:paraId="24667526" w14:textId="073AA1A3" w:rsidR="006D00DD" w:rsidRDefault="006D00DD" w:rsidP="006D00DD">
      <w:pPr>
        <w:tabs>
          <w:tab w:val="num" w:pos="720"/>
        </w:tabs>
        <w:jc w:val="both"/>
        <w:rPr>
          <w:rFonts w:eastAsiaTheme="minorEastAsia"/>
        </w:rPr>
      </w:pPr>
      <w:r>
        <w:rPr>
          <w:rFonts w:eastAsiaTheme="minorEastAsia"/>
        </w:rPr>
        <w:t xml:space="preserve">We summarize an early list of </w:t>
      </w:r>
      <w:r>
        <w:rPr>
          <w:rFonts w:eastAsiaTheme="minorEastAsia"/>
        </w:rPr>
        <w:t xml:space="preserve">specific requirements that provide some ideas towards circumventing the early list of shortcomings identified above.  </w:t>
      </w:r>
      <w:r>
        <w:rPr>
          <w:rFonts w:eastAsiaTheme="minorEastAsia"/>
        </w:rPr>
        <w:t xml:space="preserve"> This input was also provided to CC#1 and underwent extensive discussion. The list is shared to get RAN5 view and possibly further the analysis of the potential tools that could help circumvent these issues.</w:t>
      </w:r>
    </w:p>
    <w:p w14:paraId="2B817906" w14:textId="77777777" w:rsidR="006D00DD" w:rsidRDefault="006D00DD" w:rsidP="002920F5">
      <w:pPr>
        <w:tabs>
          <w:tab w:val="num" w:pos="720"/>
        </w:tabs>
        <w:jc w:val="both"/>
        <w:rPr>
          <w:b/>
          <w:bCs/>
          <w:lang w:eastAsia="ja-JP"/>
        </w:rPr>
      </w:pPr>
    </w:p>
    <w:p w14:paraId="5A477F61" w14:textId="7D29754E" w:rsidR="006D00DD" w:rsidRPr="002D43FC" w:rsidRDefault="006D00DD" w:rsidP="006D00DD">
      <w:pPr>
        <w:rPr>
          <w:rFonts w:eastAsiaTheme="minorEastAsia"/>
        </w:rPr>
      </w:pPr>
      <w:r w:rsidRPr="002D43FC">
        <w:rPr>
          <w:rFonts w:eastAsiaTheme="minorEastAsia"/>
        </w:rPr>
        <w:t>This corresp</w:t>
      </w:r>
      <w:r>
        <w:rPr>
          <w:rFonts w:eastAsiaTheme="minorEastAsia"/>
        </w:rPr>
        <w:t>onds</w:t>
      </w:r>
      <w:r w:rsidRPr="002D43FC">
        <w:rPr>
          <w:rFonts w:eastAsiaTheme="minorEastAsia"/>
        </w:rPr>
        <w:t xml:space="preserve"> to Clause 4</w:t>
      </w:r>
      <w:r>
        <w:rPr>
          <w:rFonts w:eastAsiaTheme="minorEastAsia"/>
        </w:rPr>
        <w:t>.3</w:t>
      </w:r>
      <w:r w:rsidRPr="002D43FC">
        <w:rPr>
          <w:rFonts w:eastAsiaTheme="minorEastAsia"/>
        </w:rPr>
        <w:t xml:space="preserve"> in the </w:t>
      </w:r>
      <w:r>
        <w:rPr>
          <w:rFonts w:eastAsiaTheme="minorEastAsia"/>
        </w:rPr>
        <w:t>Technical Report</w:t>
      </w:r>
    </w:p>
    <w:p w14:paraId="0D7D2D53" w14:textId="77777777" w:rsidR="006D00DD" w:rsidRDefault="006D00DD" w:rsidP="006D00DD">
      <w:pPr>
        <w:spacing w:after="240"/>
        <w:rPr>
          <w:rFonts w:ascii="Helvetica" w:hAnsi="Helvetica"/>
          <w:color w:val="000000"/>
          <w:sz w:val="21"/>
          <w:szCs w:val="21"/>
        </w:rPr>
      </w:pPr>
    </w:p>
    <w:tbl>
      <w:tblPr>
        <w:tblW w:w="0" w:type="auto"/>
        <w:tblCellMar>
          <w:left w:w="0" w:type="dxa"/>
          <w:right w:w="0" w:type="dxa"/>
        </w:tblCellMar>
        <w:tblLook w:val="04A0" w:firstRow="1" w:lastRow="0" w:firstColumn="1" w:lastColumn="0" w:noHBand="0" w:noVBand="1"/>
      </w:tblPr>
      <w:tblGrid>
        <w:gridCol w:w="1239"/>
        <w:gridCol w:w="2697"/>
        <w:gridCol w:w="2709"/>
      </w:tblGrid>
      <w:tr w:rsidR="006D00DD" w14:paraId="27F34D8C" w14:textId="77777777" w:rsidTr="006D00DD">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40925C" w14:textId="77777777" w:rsidR="006D00DD" w:rsidRDefault="006D00DD">
            <w:pPr>
              <w:pStyle w:val="NormalWeb"/>
              <w:spacing w:before="0" w:beforeAutospacing="0" w:after="0" w:afterAutospacing="0"/>
              <w:jc w:val="center"/>
              <w:rPr>
                <w:color w:val="000000"/>
              </w:rPr>
            </w:pPr>
            <w:r>
              <w:rPr>
                <w:rFonts w:ascii="Arial" w:hAnsi="Arial" w:cs="Arial"/>
                <w:b/>
                <w:bCs/>
                <w:color w:val="000000"/>
                <w:sz w:val="18"/>
                <w:szCs w:val="18"/>
              </w:rPr>
              <w:t>#</w:t>
            </w:r>
          </w:p>
        </w:tc>
        <w:tc>
          <w:tcPr>
            <w:tcW w:w="2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3B98A8" w14:textId="77777777" w:rsidR="006D00DD" w:rsidRDefault="006D00DD">
            <w:pPr>
              <w:pStyle w:val="NormalWeb"/>
              <w:spacing w:before="0" w:beforeAutospacing="0" w:after="0" w:afterAutospacing="0"/>
              <w:jc w:val="center"/>
              <w:rPr>
                <w:color w:val="000000"/>
              </w:rPr>
            </w:pPr>
            <w:r>
              <w:rPr>
                <w:rFonts w:ascii="Arial" w:hAnsi="Arial" w:cs="Arial"/>
                <w:b/>
                <w:bCs/>
                <w:color w:val="000000"/>
                <w:sz w:val="18"/>
                <w:szCs w:val="18"/>
              </w:rPr>
              <w:t>Requirement</w:t>
            </w:r>
          </w:p>
        </w:tc>
        <w:tc>
          <w:tcPr>
            <w:tcW w:w="2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5C3893" w14:textId="77777777" w:rsidR="006D00DD" w:rsidRDefault="006D00DD">
            <w:pPr>
              <w:pStyle w:val="NormalWeb"/>
              <w:spacing w:before="0" w:beforeAutospacing="0" w:after="0" w:afterAutospacing="0"/>
              <w:jc w:val="center"/>
              <w:rPr>
                <w:color w:val="000000"/>
              </w:rPr>
            </w:pPr>
            <w:r>
              <w:rPr>
                <w:rFonts w:ascii="Arial" w:hAnsi="Arial" w:cs="Arial"/>
                <w:b/>
                <w:bCs/>
                <w:color w:val="000000"/>
                <w:sz w:val="18"/>
                <w:szCs w:val="18"/>
              </w:rPr>
              <w:t>Description</w:t>
            </w:r>
          </w:p>
        </w:tc>
      </w:tr>
      <w:tr w:rsidR="006D00DD" w14:paraId="34F1F964" w14:textId="77777777" w:rsidTr="006D00DD">
        <w:trPr>
          <w:trHeight w:val="94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2CE26" w14:textId="77777777" w:rsidR="006D00DD" w:rsidRDefault="006D00DD">
            <w:pPr>
              <w:pStyle w:val="NormalWeb"/>
              <w:spacing w:before="0" w:beforeAutospacing="0" w:after="0" w:afterAutospacing="0"/>
              <w:jc w:val="center"/>
              <w:rPr>
                <w:color w:val="000000"/>
              </w:rPr>
            </w:pPr>
            <w:r>
              <w:rPr>
                <w:rFonts w:ascii="Arial" w:hAnsi="Arial" w:cs="Arial"/>
                <w:b/>
                <w:bCs/>
                <w:color w:val="000000"/>
                <w:sz w:val="18"/>
                <w:szCs w:val="18"/>
              </w:rPr>
              <w:t>x</w:t>
            </w:r>
          </w:p>
        </w:tc>
        <w:tc>
          <w:tcPr>
            <w:tcW w:w="2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DB5CEC" w14:textId="77777777" w:rsidR="006D00DD" w:rsidRDefault="006D00DD">
            <w:pPr>
              <w:pStyle w:val="NormalWeb"/>
              <w:spacing w:before="0" w:beforeAutospacing="0" w:after="180" w:afterAutospacing="0"/>
              <w:rPr>
                <w:color w:val="000000"/>
              </w:rPr>
            </w:pPr>
            <w:r>
              <w:rPr>
                <w:i/>
                <w:iCs/>
                <w:color w:val="0000FF"/>
                <w:sz w:val="20"/>
                <w:szCs w:val="20"/>
              </w:rPr>
              <w:t>&lt;&lt; Example: Fast file opening &gt;&gt;</w:t>
            </w:r>
          </w:p>
        </w:tc>
        <w:tc>
          <w:tcPr>
            <w:tcW w:w="2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88B0C3" w14:textId="77777777" w:rsidR="006D00DD" w:rsidRDefault="006D00DD">
            <w:pPr>
              <w:pStyle w:val="NormalWeb"/>
              <w:spacing w:before="0" w:beforeAutospacing="0" w:after="180" w:afterAutospacing="0"/>
              <w:rPr>
                <w:color w:val="000000"/>
              </w:rPr>
            </w:pPr>
            <w:r>
              <w:rPr>
                <w:i/>
                <w:iCs/>
                <w:color w:val="0000FF"/>
                <w:sz w:val="20"/>
                <w:szCs w:val="20"/>
              </w:rPr>
              <w:t>&lt;&lt; Example: Any new format shall open significantly more quickly than docx for a given amount of content &gt;&gt;</w:t>
            </w:r>
          </w:p>
        </w:tc>
      </w:tr>
      <w:tr w:rsidR="006D00DD" w14:paraId="7FD42EFE" w14:textId="77777777" w:rsidTr="006D00DD">
        <w:trPr>
          <w:trHeight w:val="124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F92EEB" w14:textId="77777777" w:rsidR="006D00DD" w:rsidRDefault="006D00DD">
            <w:pPr>
              <w:pStyle w:val="NormalWeb"/>
              <w:spacing w:before="0" w:beforeAutospacing="0" w:after="0" w:afterAutospacing="0"/>
              <w:rPr>
                <w:color w:val="000000"/>
              </w:rPr>
            </w:pPr>
            <w:r>
              <w:rPr>
                <w:rFonts w:ascii="Helvetica Neue" w:hAnsi="Helvetica Neue"/>
                <w:b/>
                <w:bCs/>
                <w:color w:val="000000"/>
                <w:sz w:val="15"/>
                <w:szCs w:val="15"/>
              </w:rPr>
              <w:t>1</w:t>
            </w:r>
          </w:p>
        </w:tc>
        <w:tc>
          <w:tcPr>
            <w:tcW w:w="2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89D30D"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Use cross-</w:t>
            </w:r>
            <w:proofErr w:type="spellStart"/>
            <w:r>
              <w:rPr>
                <w:rFonts w:ascii="Helvetica Neue" w:hAnsi="Helvetica Neue"/>
                <w:color w:val="000000"/>
                <w:sz w:val="17"/>
                <w:szCs w:val="17"/>
              </w:rPr>
              <w:t>referncing</w:t>
            </w:r>
            <w:proofErr w:type="spellEnd"/>
            <w:r>
              <w:rPr>
                <w:rFonts w:ascii="Helvetica Neue" w:hAnsi="Helvetica Neue"/>
                <w:color w:val="000000"/>
                <w:sz w:val="17"/>
                <w:szCs w:val="17"/>
              </w:rPr>
              <w:t xml:space="preserve"> functionality which is inherent in tools like LaTeX (via </w:t>
            </w:r>
            <w:proofErr w:type="spellStart"/>
            <w:r>
              <w:rPr>
                <w:rFonts w:ascii="Helvetica Neue" w:hAnsi="Helvetica Neue"/>
                <w:color w:val="000000"/>
                <w:sz w:val="17"/>
                <w:szCs w:val="17"/>
              </w:rPr>
              <w:t>xr</w:t>
            </w:r>
            <w:proofErr w:type="spellEnd"/>
            <w:r>
              <w:rPr>
                <w:rFonts w:ascii="Helvetica Neue" w:hAnsi="Helvetica Neue"/>
                <w:i/>
                <w:iCs/>
                <w:color w:val="000000"/>
                <w:sz w:val="17"/>
                <w:szCs w:val="17"/>
              </w:rPr>
              <w:t>) </w:t>
            </w:r>
            <w:r>
              <w:rPr>
                <w:rFonts w:ascii="Helvetica Neue" w:hAnsi="Helvetica Neue"/>
                <w:color w:val="000000"/>
                <w:sz w:val="17"/>
                <w:szCs w:val="17"/>
              </w:rPr>
              <w:t>and Markdown (via </w:t>
            </w:r>
            <w:proofErr w:type="spellStart"/>
            <w:r>
              <w:rPr>
                <w:rFonts w:ascii="Helvetica Neue" w:hAnsi="Helvetica Neue"/>
                <w:i/>
                <w:iCs/>
                <w:color w:val="000000"/>
                <w:sz w:val="17"/>
                <w:szCs w:val="17"/>
              </w:rPr>
              <w:t>toctree</w:t>
            </w:r>
            <w:proofErr w:type="spellEnd"/>
            <w:r>
              <w:rPr>
                <w:rFonts w:ascii="Helvetica Neue" w:hAnsi="Helvetica Neue"/>
                <w:color w:val="000000"/>
                <w:sz w:val="17"/>
                <w:szCs w:val="17"/>
              </w:rPr>
              <w:t> or </w:t>
            </w:r>
            <w:proofErr w:type="spellStart"/>
            <w:r>
              <w:rPr>
                <w:rFonts w:ascii="Helvetica Neue" w:hAnsi="Helvetica Neue"/>
                <w:i/>
                <w:iCs/>
                <w:color w:val="000000"/>
                <w:sz w:val="17"/>
                <w:szCs w:val="17"/>
              </w:rPr>
              <w:t>include</w:t>
            </w:r>
            <w:r>
              <w:rPr>
                <w:rFonts w:ascii="Helvetica Neue" w:hAnsi="Helvetica Neue"/>
                <w:color w:val="000000"/>
                <w:sz w:val="17"/>
                <w:szCs w:val="17"/>
              </w:rPr>
              <w:t>Hyperlinks</w:t>
            </w:r>
            <w:proofErr w:type="spellEnd"/>
            <w:r>
              <w:rPr>
                <w:rFonts w:ascii="Helvetica Neue" w:hAnsi="Helvetica Neue"/>
                <w:color w:val="000000"/>
                <w:sz w:val="17"/>
                <w:szCs w:val="17"/>
              </w:rPr>
              <w:t>) to track and point to exact section in the other specification</w:t>
            </w:r>
          </w:p>
        </w:tc>
        <w:tc>
          <w:tcPr>
            <w:tcW w:w="2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725FDB"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Accuracy of cross-references to other (i.e. RAN5 and other WG specifications) within the conformance tests which is critical for ecosystem to be aligned to device certification needs.</w:t>
            </w:r>
          </w:p>
        </w:tc>
      </w:tr>
      <w:tr w:rsidR="006D00DD" w14:paraId="1FFFF4ED" w14:textId="77777777" w:rsidTr="006D00DD">
        <w:trPr>
          <w:trHeight w:val="124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1BCFB2" w14:textId="77777777" w:rsidR="006D00DD" w:rsidRDefault="006D00DD">
            <w:pPr>
              <w:pStyle w:val="NormalWeb"/>
              <w:spacing w:before="0" w:beforeAutospacing="0" w:after="0" w:afterAutospacing="0"/>
              <w:rPr>
                <w:color w:val="000000"/>
              </w:rPr>
            </w:pPr>
            <w:r>
              <w:rPr>
                <w:rFonts w:ascii="Helvetica Neue" w:hAnsi="Helvetica Neue"/>
                <w:b/>
                <w:bCs/>
                <w:color w:val="000000"/>
                <w:sz w:val="17"/>
                <w:szCs w:val="17"/>
              </w:rPr>
              <w:t>2</w:t>
            </w:r>
          </w:p>
        </w:tc>
        <w:tc>
          <w:tcPr>
            <w:tcW w:w="2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FB9815"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 xml:space="preserve">Close tracking addition of Editor’s notes from details within the test case (using flags or checks) when implementing in </w:t>
            </w:r>
            <w:proofErr w:type="spellStart"/>
            <w:r>
              <w:rPr>
                <w:rFonts w:ascii="Helvetica Neue" w:hAnsi="Helvetica Neue"/>
                <w:color w:val="000000"/>
                <w:sz w:val="17"/>
                <w:szCs w:val="17"/>
              </w:rPr>
              <w:t>github</w:t>
            </w:r>
            <w:proofErr w:type="spellEnd"/>
            <w:r>
              <w:rPr>
                <w:rFonts w:ascii="Helvetica Neue" w:hAnsi="Helvetica Neue"/>
                <w:color w:val="000000"/>
                <w:sz w:val="17"/>
                <w:szCs w:val="17"/>
              </w:rPr>
              <w:t xml:space="preserve"> to capture open item/dependencies</w:t>
            </w:r>
          </w:p>
        </w:tc>
        <w:tc>
          <w:tcPr>
            <w:tcW w:w="2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065537"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Conformance ecosystem will get accurate view of FFS topics within conformance tests. This is especially critical for regulatory impacting tests</w:t>
            </w:r>
          </w:p>
        </w:tc>
      </w:tr>
      <w:tr w:rsidR="006D00DD" w14:paraId="17FF30F5" w14:textId="77777777" w:rsidTr="006D00DD">
        <w:trPr>
          <w:trHeight w:val="14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63E8B0" w14:textId="77777777" w:rsidR="006D00DD" w:rsidRDefault="006D00DD">
            <w:pPr>
              <w:pStyle w:val="NormalWeb"/>
              <w:spacing w:before="0" w:beforeAutospacing="0" w:after="0" w:afterAutospacing="0"/>
              <w:rPr>
                <w:color w:val="000000"/>
              </w:rPr>
            </w:pPr>
            <w:r>
              <w:rPr>
                <w:rFonts w:ascii="Helvetica Neue" w:hAnsi="Helvetica Neue"/>
                <w:b/>
                <w:bCs/>
                <w:color w:val="000000"/>
                <w:sz w:val="17"/>
                <w:szCs w:val="17"/>
              </w:rPr>
              <w:lastRenderedPageBreak/>
              <w:t>3</w:t>
            </w:r>
          </w:p>
        </w:tc>
        <w:tc>
          <w:tcPr>
            <w:tcW w:w="2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E27171"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 xml:space="preserve">Track Discussions on important CRs using discussion threading within GitHub when implementing CRs. For </w:t>
            </w:r>
            <w:proofErr w:type="gramStart"/>
            <w:r>
              <w:rPr>
                <w:rFonts w:ascii="Helvetica Neue" w:hAnsi="Helvetica Neue"/>
                <w:color w:val="000000"/>
                <w:sz w:val="17"/>
                <w:szCs w:val="17"/>
              </w:rPr>
              <w:t>example</w:t>
            </w:r>
            <w:proofErr w:type="gramEnd"/>
            <w:r>
              <w:rPr>
                <w:rFonts w:ascii="Helvetica Neue" w:hAnsi="Helvetica Neue"/>
                <w:color w:val="000000"/>
                <w:sz w:val="17"/>
                <w:szCs w:val="17"/>
              </w:rPr>
              <w:t xml:space="preserve"> why specific power levels or test parameters picked within conformance tests</w:t>
            </w:r>
          </w:p>
        </w:tc>
        <w:tc>
          <w:tcPr>
            <w:tcW w:w="2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26DD29" w14:textId="77777777" w:rsidR="006D00DD" w:rsidRDefault="006D00DD">
            <w:pPr>
              <w:pStyle w:val="NormalWeb"/>
              <w:spacing w:before="0" w:beforeAutospacing="0" w:after="0" w:afterAutospacing="0"/>
              <w:rPr>
                <w:color w:val="000000"/>
              </w:rPr>
            </w:pPr>
            <w:r>
              <w:rPr>
                <w:rFonts w:ascii="Helvetica Neue" w:hAnsi="Helvetica Neue"/>
                <w:color w:val="000000"/>
                <w:sz w:val="17"/>
                <w:szCs w:val="17"/>
              </w:rPr>
              <w:t>Critical during test case implementation and helps ensure useful background information is easily referenced.</w:t>
            </w:r>
          </w:p>
        </w:tc>
      </w:tr>
    </w:tbl>
    <w:p w14:paraId="7C9B143D" w14:textId="77777777" w:rsidR="006D00DD" w:rsidRDefault="006D00DD" w:rsidP="002920F5">
      <w:pPr>
        <w:tabs>
          <w:tab w:val="num" w:pos="720"/>
        </w:tabs>
        <w:jc w:val="both"/>
        <w:rPr>
          <w:b/>
          <w:bCs/>
          <w:lang w:eastAsia="ja-JP"/>
        </w:rPr>
      </w:pPr>
    </w:p>
    <w:p w14:paraId="4969B7DB" w14:textId="77777777" w:rsidR="002D43FC" w:rsidRDefault="002D43FC" w:rsidP="002920F5">
      <w:pPr>
        <w:tabs>
          <w:tab w:val="num" w:pos="720"/>
        </w:tabs>
        <w:jc w:val="both"/>
        <w:rPr>
          <w:b/>
          <w:bCs/>
          <w:lang w:eastAsia="ja-JP"/>
        </w:rPr>
      </w:pPr>
    </w:p>
    <w:p w14:paraId="61E8F7D0" w14:textId="2CAB889A" w:rsidR="002920F5" w:rsidRPr="00042A42" w:rsidRDefault="002920F5" w:rsidP="002920F5">
      <w:pPr>
        <w:tabs>
          <w:tab w:val="num" w:pos="720"/>
        </w:tabs>
        <w:jc w:val="both"/>
        <w:rPr>
          <w:b/>
          <w:bCs/>
          <w:lang w:eastAsia="ja-JP"/>
        </w:rPr>
      </w:pPr>
      <w:r>
        <w:rPr>
          <w:b/>
          <w:bCs/>
          <w:lang w:eastAsia="ja-JP"/>
        </w:rPr>
        <w:t xml:space="preserve">Proposal </w:t>
      </w:r>
      <w:r w:rsidR="00ED26C1">
        <w:rPr>
          <w:b/>
          <w:bCs/>
          <w:lang w:eastAsia="ja-JP"/>
        </w:rPr>
        <w:t>1</w:t>
      </w:r>
      <w:r w:rsidR="00FD55FA">
        <w:rPr>
          <w:b/>
          <w:bCs/>
          <w:lang w:eastAsia="ja-JP"/>
        </w:rPr>
        <w:t>:</w:t>
      </w:r>
      <w:r>
        <w:rPr>
          <w:b/>
          <w:bCs/>
          <w:lang w:eastAsia="ja-JP"/>
        </w:rPr>
        <w:t xml:space="preserve"> </w:t>
      </w:r>
      <w:r w:rsidR="002D43FC">
        <w:rPr>
          <w:b/>
          <w:bCs/>
          <w:lang w:eastAsia="ja-JP"/>
        </w:rPr>
        <w:t xml:space="preserve">Review the inputs in section 2.5 and 2.6 </w:t>
      </w:r>
      <w:r w:rsidR="006D00DD">
        <w:rPr>
          <w:b/>
          <w:bCs/>
          <w:lang w:eastAsia="ja-JP"/>
        </w:rPr>
        <w:t xml:space="preserve">along with feedback on the same from 6G spec modernization conference calls </w:t>
      </w:r>
      <w:r w:rsidR="002D43FC">
        <w:rPr>
          <w:b/>
          <w:bCs/>
          <w:lang w:eastAsia="ja-JP"/>
        </w:rPr>
        <w:t>and gather RAN5 views for further discussion.</w:t>
      </w:r>
    </w:p>
    <w:p w14:paraId="6256F6BB" w14:textId="48B54A7F" w:rsidR="002920F5" w:rsidRPr="00F566F2" w:rsidRDefault="00ED26C1" w:rsidP="002920F5">
      <w:pPr>
        <w:pStyle w:val="Heading1"/>
        <w:rPr>
          <w:rFonts w:cs="Arial"/>
        </w:rPr>
      </w:pPr>
      <w:r>
        <w:rPr>
          <w:rFonts w:cs="Arial"/>
        </w:rPr>
        <w:t>3       Summary</w:t>
      </w:r>
    </w:p>
    <w:p w14:paraId="55E481E5" w14:textId="5CA46C73" w:rsidR="002D43FC" w:rsidRPr="002D43FC" w:rsidRDefault="006D00DD" w:rsidP="006D00DD">
      <w:pPr>
        <w:tabs>
          <w:tab w:val="num" w:pos="720"/>
        </w:tabs>
        <w:jc w:val="both"/>
        <w:rPr>
          <w:b/>
          <w:bCs/>
          <w:lang w:eastAsia="ja-JP"/>
        </w:rPr>
      </w:pPr>
      <w:r>
        <w:rPr>
          <w:b/>
          <w:bCs/>
          <w:lang w:eastAsia="ja-JP"/>
        </w:rPr>
        <w:t>Proposal 1: Review the inputs in section 2.5 and 2.6 along with feedback</w:t>
      </w:r>
      <w:r>
        <w:rPr>
          <w:b/>
          <w:bCs/>
          <w:lang w:eastAsia="ja-JP"/>
        </w:rPr>
        <w:t xml:space="preserve"> on the same</w:t>
      </w:r>
      <w:r>
        <w:rPr>
          <w:b/>
          <w:bCs/>
          <w:lang w:eastAsia="ja-JP"/>
        </w:rPr>
        <w:t xml:space="preserve"> from 6G spec modernization </w:t>
      </w:r>
      <w:r>
        <w:rPr>
          <w:b/>
          <w:bCs/>
          <w:lang w:eastAsia="ja-JP"/>
        </w:rPr>
        <w:t xml:space="preserve">conference </w:t>
      </w:r>
      <w:r>
        <w:rPr>
          <w:b/>
          <w:bCs/>
          <w:lang w:eastAsia="ja-JP"/>
        </w:rPr>
        <w:t>calls and gather RAN5 views for further discussio</w:t>
      </w:r>
      <w:r>
        <w:rPr>
          <w:b/>
          <w:bCs/>
          <w:lang w:eastAsia="ja-JP"/>
        </w:rPr>
        <w:t>n.</w:t>
      </w:r>
      <w:bookmarkEnd w:id="0"/>
    </w:p>
    <w:sectPr w:rsidR="002D43FC" w:rsidRPr="002D43FC" w:rsidSect="002D43FC">
      <w:headerReference w:type="default" r:id="rId7"/>
      <w:footerReference w:type="default" r:id="rId8"/>
      <w:footnotePr>
        <w:numRestart w:val="eachSect"/>
      </w:footnotePr>
      <w:pgSz w:w="16840" w:h="11907" w:orient="landscape" w:code="9"/>
      <w:pgMar w:top="1133" w:right="1133" w:bottom="1133" w:left="1416"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57865" w14:textId="77777777" w:rsidR="00BC1647" w:rsidRDefault="00BC1647">
      <w:r>
        <w:separator/>
      </w:r>
    </w:p>
  </w:endnote>
  <w:endnote w:type="continuationSeparator" w:id="0">
    <w:p w14:paraId="16ADEFE5" w14:textId="77777777" w:rsidR="00BC1647" w:rsidRDefault="00BC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6075" w14:textId="77777777" w:rsidR="00764DB1" w:rsidRDefault="0000000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77674" w14:textId="77777777" w:rsidR="00BC1647" w:rsidRDefault="00BC1647">
      <w:r>
        <w:separator/>
      </w:r>
    </w:p>
  </w:footnote>
  <w:footnote w:type="continuationSeparator" w:id="0">
    <w:p w14:paraId="5D8B0365" w14:textId="77777777" w:rsidR="00BC1647" w:rsidRDefault="00BC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86C3" w14:textId="77777777" w:rsidR="00764DB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B1BA88" w14:textId="77777777" w:rsidR="00764DB1" w:rsidRDefault="00764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3597B"/>
    <w:multiLevelType w:val="hybridMultilevel"/>
    <w:tmpl w:val="E17030D0"/>
    <w:lvl w:ilvl="0" w:tplc="FFFFFFFF">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F22FC"/>
    <w:multiLevelType w:val="hybridMultilevel"/>
    <w:tmpl w:val="E17030D0"/>
    <w:lvl w:ilvl="0" w:tplc="FFFFFFFF">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72453778">
    <w:abstractNumId w:val="0"/>
  </w:num>
  <w:num w:numId="2" w16cid:durableId="1952740669">
    <w:abstractNumId w:val="4"/>
  </w:num>
  <w:num w:numId="3" w16cid:durableId="1734547090">
    <w:abstractNumId w:val="2"/>
  </w:num>
  <w:num w:numId="4" w16cid:durableId="391078814">
    <w:abstractNumId w:val="1"/>
  </w:num>
  <w:num w:numId="5" w16cid:durableId="1221358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F5"/>
    <w:rsid w:val="00145DA5"/>
    <w:rsid w:val="001A177E"/>
    <w:rsid w:val="00272D44"/>
    <w:rsid w:val="002920F5"/>
    <w:rsid w:val="002D43FC"/>
    <w:rsid w:val="006D00DD"/>
    <w:rsid w:val="00764DB1"/>
    <w:rsid w:val="00894369"/>
    <w:rsid w:val="00BC1647"/>
    <w:rsid w:val="00E32A5B"/>
    <w:rsid w:val="00ED26C1"/>
    <w:rsid w:val="00FD5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21C8"/>
  <w15:chartTrackingRefBased/>
  <w15:docId w15:val="{5FACDE2F-B1FC-CE4D-BB92-B63FF9A3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0D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292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92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20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20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0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0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0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0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0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0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20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20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20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0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0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0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0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0F5"/>
    <w:rPr>
      <w:rFonts w:eastAsiaTheme="majorEastAsia" w:cstheme="majorBidi"/>
      <w:color w:val="272727" w:themeColor="text1" w:themeTint="D8"/>
    </w:rPr>
  </w:style>
  <w:style w:type="paragraph" w:styleId="Title">
    <w:name w:val="Title"/>
    <w:basedOn w:val="Normal"/>
    <w:next w:val="Normal"/>
    <w:link w:val="TitleChar"/>
    <w:uiPriority w:val="10"/>
    <w:qFormat/>
    <w:rsid w:val="002920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0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0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0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0F5"/>
    <w:pPr>
      <w:spacing w:before="160"/>
      <w:jc w:val="center"/>
    </w:pPr>
    <w:rPr>
      <w:i/>
      <w:iCs/>
      <w:color w:val="404040" w:themeColor="text1" w:themeTint="BF"/>
    </w:rPr>
  </w:style>
  <w:style w:type="character" w:customStyle="1" w:styleId="QuoteChar">
    <w:name w:val="Quote Char"/>
    <w:basedOn w:val="DefaultParagraphFont"/>
    <w:link w:val="Quote"/>
    <w:uiPriority w:val="29"/>
    <w:rsid w:val="002920F5"/>
    <w:rPr>
      <w:i/>
      <w:iCs/>
      <w:color w:val="404040" w:themeColor="text1" w:themeTint="BF"/>
    </w:rPr>
  </w:style>
  <w:style w:type="paragraph" w:styleId="ListParagraph">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920F5"/>
    <w:pPr>
      <w:ind w:left="720"/>
      <w:contextualSpacing/>
    </w:pPr>
  </w:style>
  <w:style w:type="character" w:styleId="IntenseEmphasis">
    <w:name w:val="Intense Emphasis"/>
    <w:basedOn w:val="DefaultParagraphFont"/>
    <w:uiPriority w:val="21"/>
    <w:qFormat/>
    <w:rsid w:val="002920F5"/>
    <w:rPr>
      <w:i/>
      <w:iCs/>
      <w:color w:val="0F4761" w:themeColor="accent1" w:themeShade="BF"/>
    </w:rPr>
  </w:style>
  <w:style w:type="paragraph" w:styleId="IntenseQuote">
    <w:name w:val="Intense Quote"/>
    <w:basedOn w:val="Normal"/>
    <w:next w:val="Normal"/>
    <w:link w:val="IntenseQuoteChar"/>
    <w:uiPriority w:val="30"/>
    <w:qFormat/>
    <w:rsid w:val="00292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0F5"/>
    <w:rPr>
      <w:i/>
      <w:iCs/>
      <w:color w:val="0F4761" w:themeColor="accent1" w:themeShade="BF"/>
    </w:rPr>
  </w:style>
  <w:style w:type="character" w:styleId="IntenseReference">
    <w:name w:val="Intense Reference"/>
    <w:basedOn w:val="DefaultParagraphFont"/>
    <w:uiPriority w:val="32"/>
    <w:qFormat/>
    <w:rsid w:val="002920F5"/>
    <w:rPr>
      <w:b/>
      <w:bCs/>
      <w:smallCaps/>
      <w:color w:val="0F4761" w:themeColor="accent1" w:themeShade="BF"/>
      <w:spacing w:val="5"/>
    </w:rPr>
  </w:style>
  <w:style w:type="paragraph" w:styleId="Header">
    <w:name w:val="header"/>
    <w:link w:val="HeaderChar"/>
    <w:rsid w:val="002920F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920F5"/>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920F5"/>
    <w:pPr>
      <w:jc w:val="center"/>
    </w:pPr>
    <w:rPr>
      <w:i/>
    </w:rPr>
  </w:style>
  <w:style w:type="character" w:customStyle="1" w:styleId="FooterChar">
    <w:name w:val="Footer Char"/>
    <w:basedOn w:val="DefaultParagraphFont"/>
    <w:link w:val="Footer"/>
    <w:rsid w:val="002920F5"/>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920F5"/>
    <w:pPr>
      <w:keepLines/>
      <w:numPr>
        <w:numId w:val="1"/>
      </w:numPr>
      <w:spacing w:after="180"/>
    </w:pPr>
    <w:rPr>
      <w:sz w:val="20"/>
      <w:szCs w:val="20"/>
      <w:lang w:val="en-GB"/>
    </w:rPr>
  </w:style>
  <w:style w:type="character" w:styleId="Hyperlink">
    <w:name w:val="Hyperlink"/>
    <w:rsid w:val="002920F5"/>
    <w:rPr>
      <w:color w:val="0563C1"/>
      <w:u w:val="single"/>
    </w:rPr>
  </w:style>
  <w:style w:type="paragraph" w:customStyle="1" w:styleId="CH">
    <w:name w:val="CH"/>
    <w:basedOn w:val="Normal"/>
    <w:rsid w:val="002920F5"/>
    <w:pPr>
      <w:tabs>
        <w:tab w:val="left" w:pos="2268"/>
        <w:tab w:val="right" w:pos="7920"/>
        <w:tab w:val="right" w:pos="9639"/>
      </w:tabs>
    </w:pPr>
    <w:rPr>
      <w:rFonts w:ascii="Arial" w:hAnsi="Arial" w:cs="Arial"/>
      <w:b/>
      <w:szCs w:val="20"/>
      <w:lang w:val="en-GB"/>
    </w:rPr>
  </w:style>
  <w:style w:type="character" w:customStyle="1" w:styleId="ListParagraphChar">
    <w:name w:val="List Paragraph Char"/>
    <w:aliases w:val="列出段落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rsid w:val="002920F5"/>
  </w:style>
  <w:style w:type="paragraph" w:customStyle="1" w:styleId="CRCoverPage">
    <w:name w:val="CR Cover Page"/>
    <w:rsid w:val="00272D44"/>
    <w:pPr>
      <w:spacing w:after="120" w:line="240" w:lineRule="auto"/>
    </w:pPr>
    <w:rPr>
      <w:rFonts w:ascii="Arial" w:eastAsia="Times New Roman" w:hAnsi="Arial" w:cs="Times New Roman"/>
      <w:kern w:val="0"/>
      <w:sz w:val="20"/>
      <w:szCs w:val="20"/>
      <w:lang w:val="en-GB"/>
      <w14:ligatures w14:val="none"/>
    </w:rPr>
  </w:style>
  <w:style w:type="paragraph" w:styleId="NormalWeb">
    <w:name w:val="Normal (Web)"/>
    <w:basedOn w:val="Normal"/>
    <w:uiPriority w:val="99"/>
    <w:semiHidden/>
    <w:unhideWhenUsed/>
    <w:rsid w:val="002D43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6560">
      <w:bodyDiv w:val="1"/>
      <w:marLeft w:val="0"/>
      <w:marRight w:val="0"/>
      <w:marTop w:val="0"/>
      <w:marBottom w:val="0"/>
      <w:divBdr>
        <w:top w:val="none" w:sz="0" w:space="0" w:color="auto"/>
        <w:left w:val="none" w:sz="0" w:space="0" w:color="auto"/>
        <w:bottom w:val="none" w:sz="0" w:space="0" w:color="auto"/>
        <w:right w:val="none" w:sz="0" w:space="0" w:color="auto"/>
      </w:divBdr>
      <w:divsChild>
        <w:div w:id="296569139">
          <w:marLeft w:val="0"/>
          <w:marRight w:val="0"/>
          <w:marTop w:val="0"/>
          <w:marBottom w:val="0"/>
          <w:divBdr>
            <w:top w:val="none" w:sz="0" w:space="0" w:color="auto"/>
            <w:left w:val="none" w:sz="0" w:space="0" w:color="auto"/>
            <w:bottom w:val="none" w:sz="0" w:space="0" w:color="auto"/>
            <w:right w:val="none" w:sz="0" w:space="0" w:color="auto"/>
          </w:divBdr>
        </w:div>
        <w:div w:id="436488374">
          <w:marLeft w:val="0"/>
          <w:marRight w:val="0"/>
          <w:marTop w:val="0"/>
          <w:marBottom w:val="0"/>
          <w:divBdr>
            <w:top w:val="none" w:sz="0" w:space="0" w:color="auto"/>
            <w:left w:val="none" w:sz="0" w:space="0" w:color="auto"/>
            <w:bottom w:val="none" w:sz="0" w:space="0" w:color="auto"/>
            <w:right w:val="none" w:sz="0" w:space="0" w:color="auto"/>
          </w:divBdr>
        </w:div>
      </w:divsChild>
    </w:div>
    <w:div w:id="494757970">
      <w:bodyDiv w:val="1"/>
      <w:marLeft w:val="0"/>
      <w:marRight w:val="0"/>
      <w:marTop w:val="0"/>
      <w:marBottom w:val="0"/>
      <w:divBdr>
        <w:top w:val="none" w:sz="0" w:space="0" w:color="auto"/>
        <w:left w:val="none" w:sz="0" w:space="0" w:color="auto"/>
        <w:bottom w:val="none" w:sz="0" w:space="0" w:color="auto"/>
        <w:right w:val="none" w:sz="0" w:space="0" w:color="auto"/>
      </w:divBdr>
    </w:div>
    <w:div w:id="742676384">
      <w:bodyDiv w:val="1"/>
      <w:marLeft w:val="0"/>
      <w:marRight w:val="0"/>
      <w:marTop w:val="0"/>
      <w:marBottom w:val="0"/>
      <w:divBdr>
        <w:top w:val="none" w:sz="0" w:space="0" w:color="auto"/>
        <w:left w:val="none" w:sz="0" w:space="0" w:color="auto"/>
        <w:bottom w:val="none" w:sz="0" w:space="0" w:color="auto"/>
        <w:right w:val="none" w:sz="0" w:space="0" w:color="auto"/>
      </w:divBdr>
      <w:divsChild>
        <w:div w:id="2136754590">
          <w:marLeft w:val="0"/>
          <w:marRight w:val="0"/>
          <w:marTop w:val="0"/>
          <w:marBottom w:val="0"/>
          <w:divBdr>
            <w:top w:val="none" w:sz="0" w:space="0" w:color="auto"/>
            <w:left w:val="none" w:sz="0" w:space="0" w:color="auto"/>
            <w:bottom w:val="none" w:sz="0" w:space="0" w:color="auto"/>
            <w:right w:val="none" w:sz="0" w:space="0" w:color="auto"/>
          </w:divBdr>
        </w:div>
        <w:div w:id="1589264277">
          <w:marLeft w:val="0"/>
          <w:marRight w:val="0"/>
          <w:marTop w:val="0"/>
          <w:marBottom w:val="0"/>
          <w:divBdr>
            <w:top w:val="none" w:sz="0" w:space="0" w:color="auto"/>
            <w:left w:val="none" w:sz="0" w:space="0" w:color="auto"/>
            <w:bottom w:val="none" w:sz="0" w:space="0" w:color="auto"/>
            <w:right w:val="none" w:sz="0" w:space="0" w:color="auto"/>
          </w:divBdr>
        </w:div>
        <w:div w:id="1309627479">
          <w:marLeft w:val="0"/>
          <w:marRight w:val="0"/>
          <w:marTop w:val="0"/>
          <w:marBottom w:val="0"/>
          <w:divBdr>
            <w:top w:val="none" w:sz="0" w:space="0" w:color="auto"/>
            <w:left w:val="none" w:sz="0" w:space="0" w:color="auto"/>
            <w:bottom w:val="none" w:sz="0" w:space="0" w:color="auto"/>
            <w:right w:val="none" w:sz="0" w:space="0" w:color="auto"/>
          </w:divBdr>
        </w:div>
        <w:div w:id="955869629">
          <w:marLeft w:val="0"/>
          <w:marRight w:val="0"/>
          <w:marTop w:val="0"/>
          <w:marBottom w:val="0"/>
          <w:divBdr>
            <w:top w:val="none" w:sz="0" w:space="0" w:color="auto"/>
            <w:left w:val="none" w:sz="0" w:space="0" w:color="auto"/>
            <w:bottom w:val="none" w:sz="0" w:space="0" w:color="auto"/>
            <w:right w:val="none" w:sz="0" w:space="0" w:color="auto"/>
          </w:divBdr>
        </w:div>
        <w:div w:id="1167556478">
          <w:marLeft w:val="0"/>
          <w:marRight w:val="0"/>
          <w:marTop w:val="0"/>
          <w:marBottom w:val="0"/>
          <w:divBdr>
            <w:top w:val="none" w:sz="0" w:space="0" w:color="auto"/>
            <w:left w:val="none" w:sz="0" w:space="0" w:color="auto"/>
            <w:bottom w:val="none" w:sz="0" w:space="0" w:color="auto"/>
            <w:right w:val="none" w:sz="0" w:space="0" w:color="auto"/>
          </w:divBdr>
        </w:div>
      </w:divsChild>
    </w:div>
    <w:div w:id="142680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Ashwin Mohan</cp:lastModifiedBy>
  <cp:revision>4</cp:revision>
  <dcterms:created xsi:type="dcterms:W3CDTF">2025-08-16T05:07:00Z</dcterms:created>
  <dcterms:modified xsi:type="dcterms:W3CDTF">2025-08-16T09:02:00Z</dcterms:modified>
</cp:coreProperties>
</file>